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FF" w:rsidRPr="00A4221E" w:rsidRDefault="000F1A24" w:rsidP="002D27BC">
      <w:pPr>
        <w:jc w:val="center"/>
        <w:rPr>
          <w:rFonts w:ascii="Sylfaen" w:hAnsi="Sylfaen"/>
          <w:b/>
          <w:color w:val="0070C0"/>
          <w:sz w:val="18"/>
          <w:szCs w:val="18"/>
          <w:lang w:val="ka-GE"/>
        </w:rPr>
      </w:pPr>
      <w:r w:rsidRPr="003D426A">
        <w:rPr>
          <w:rFonts w:ascii="Sylfaen" w:hAnsi="Sylfaen"/>
          <w:b/>
          <w:color w:val="00B050"/>
          <w:sz w:val="18"/>
          <w:szCs w:val="18"/>
          <w:lang w:val="ka-GE"/>
        </w:rPr>
        <w:t xml:space="preserve">ქრონიკული დაავადებების სამკურნალო მედიკამენტებით უზრუნველყოფის </w:t>
      </w:r>
      <w:r w:rsidR="00A4221E" w:rsidRPr="003D426A">
        <w:rPr>
          <w:rFonts w:ascii="Sylfaen" w:hAnsi="Sylfaen"/>
          <w:b/>
          <w:color w:val="00B050"/>
          <w:sz w:val="18"/>
          <w:szCs w:val="18"/>
          <w:lang w:val="ka-GE"/>
        </w:rPr>
        <w:t>პროგრა</w:t>
      </w:r>
      <w:r w:rsidRPr="003D426A">
        <w:rPr>
          <w:rFonts w:ascii="Sylfaen" w:hAnsi="Sylfaen"/>
          <w:b/>
          <w:color w:val="00B050"/>
          <w:sz w:val="18"/>
          <w:szCs w:val="18"/>
          <w:lang w:val="ka-GE"/>
        </w:rPr>
        <w:t>მა</w:t>
      </w:r>
      <w:r w:rsidR="00A4221E" w:rsidRPr="003D426A">
        <w:rPr>
          <w:rFonts w:ascii="Sylfaen" w:hAnsi="Sylfaen"/>
          <w:b/>
          <w:color w:val="00B050"/>
          <w:sz w:val="18"/>
          <w:szCs w:val="18"/>
          <w:lang w:val="ka-GE"/>
        </w:rPr>
        <w:t xml:space="preserve">  </w:t>
      </w:r>
      <w:r w:rsidR="003D426A">
        <w:rPr>
          <w:rFonts w:ascii="Sylfaen" w:hAnsi="Sylfaen"/>
          <w:b/>
          <w:noProof/>
          <w:color w:val="4BACC6" w:themeColor="accent5"/>
          <w:sz w:val="18"/>
          <w:szCs w:val="18"/>
        </w:rPr>
        <w:drawing>
          <wp:inline distT="0" distB="0" distL="0" distR="0">
            <wp:extent cx="1267123" cy="942975"/>
            <wp:effectExtent l="0" t="0" r="9525" b="0"/>
            <wp:docPr id="3" name="Picture 3" descr="C:\Users\gguliashvili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guliashvili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94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5D8" w:rsidRPr="003D426A" w:rsidRDefault="00A4221E" w:rsidP="002D27BC">
      <w:pPr>
        <w:jc w:val="center"/>
        <w:rPr>
          <w:rFonts w:ascii="Sylfaen" w:hAnsi="Sylfaen"/>
          <w:color w:val="92D050"/>
          <w:sz w:val="18"/>
          <w:szCs w:val="18"/>
          <w:lang w:val="ka-GE"/>
        </w:rPr>
      </w:pPr>
      <w:r w:rsidRPr="003D426A">
        <w:rPr>
          <w:rFonts w:ascii="Sylfaen" w:hAnsi="Sylfaen"/>
          <w:color w:val="92D050"/>
          <w:sz w:val="18"/>
          <w:szCs w:val="18"/>
          <w:lang w:val="ka-GE"/>
        </w:rPr>
        <w:t>პროგრამით მოსარგებლის სამსახსოვრო</w:t>
      </w:r>
    </w:p>
    <w:p w:rsidR="002E55D8" w:rsidRPr="00A4221E" w:rsidRDefault="002E55D8" w:rsidP="002D27BC">
      <w:pPr>
        <w:jc w:val="center"/>
        <w:rPr>
          <w:rFonts w:ascii="Sylfaen" w:hAnsi="Sylfaen"/>
          <w:i/>
          <w:sz w:val="18"/>
          <w:szCs w:val="18"/>
        </w:rPr>
      </w:pPr>
    </w:p>
    <w:p w:rsidR="00E73788" w:rsidRPr="00A4221E" w:rsidRDefault="00E73788" w:rsidP="002D27BC">
      <w:pPr>
        <w:pStyle w:val="ListParagraph"/>
        <w:numPr>
          <w:ilvl w:val="0"/>
          <w:numId w:val="1"/>
        </w:numPr>
        <w:jc w:val="both"/>
        <w:rPr>
          <w:rFonts w:ascii="Sylfaen" w:hAnsi="Sylfaen"/>
          <w:i/>
          <w:sz w:val="18"/>
          <w:szCs w:val="18"/>
          <w:lang w:val="ka-GE"/>
        </w:rPr>
      </w:pPr>
      <w:r w:rsidRPr="00A4221E">
        <w:rPr>
          <w:rFonts w:ascii="Sylfaen" w:hAnsi="Sylfaen"/>
          <w:i/>
          <w:sz w:val="18"/>
          <w:szCs w:val="18"/>
          <w:lang w:val="ka-GE"/>
        </w:rPr>
        <w:t>რას გულისხმობს პროგრამა?</w:t>
      </w:r>
    </w:p>
    <w:p w:rsidR="000F4CBC" w:rsidRPr="00A4221E" w:rsidRDefault="000F4CBC" w:rsidP="002D27BC">
      <w:pPr>
        <w:pStyle w:val="ListParagraph"/>
        <w:jc w:val="both"/>
        <w:rPr>
          <w:rFonts w:ascii="Sylfaen" w:hAnsi="Sylfaen" w:cs="Sylfaen"/>
          <w:i/>
          <w:sz w:val="18"/>
          <w:szCs w:val="18"/>
          <w:lang w:val="ka-GE"/>
        </w:rPr>
      </w:pPr>
      <w:r w:rsidRPr="00A4221E">
        <w:rPr>
          <w:rFonts w:ascii="Sylfaen" w:hAnsi="Sylfaen" w:cs="Sylfaen"/>
          <w:i/>
          <w:sz w:val="18"/>
          <w:szCs w:val="18"/>
          <w:lang w:val="ka-GE"/>
        </w:rPr>
        <w:t xml:space="preserve">პროგრამა გულისხმობს </w:t>
      </w:r>
      <w:proofErr w:type="spellStart"/>
      <w:r w:rsidRPr="00A4221E">
        <w:rPr>
          <w:rFonts w:ascii="Sylfaen" w:hAnsi="Sylfaen" w:cs="Sylfaen"/>
          <w:i/>
          <w:sz w:val="18"/>
          <w:szCs w:val="18"/>
        </w:rPr>
        <w:t>გულ</w:t>
      </w:r>
      <w:r w:rsidRPr="00A4221E">
        <w:rPr>
          <w:i/>
          <w:sz w:val="18"/>
          <w:szCs w:val="18"/>
        </w:rPr>
        <w:t>-</w:t>
      </w:r>
      <w:r w:rsidRPr="00A4221E">
        <w:rPr>
          <w:rFonts w:ascii="Sylfaen" w:hAnsi="Sylfaen" w:cs="Sylfaen"/>
          <w:i/>
          <w:sz w:val="18"/>
          <w:szCs w:val="18"/>
        </w:rPr>
        <w:t>სისხლძარღვთა</w:t>
      </w:r>
      <w:proofErr w:type="spellEnd"/>
      <w:r w:rsidRPr="00A4221E">
        <w:rPr>
          <w:rFonts w:ascii="Sylfaen" w:hAnsi="Sylfaen" w:cs="Sylfaen"/>
          <w:i/>
          <w:sz w:val="18"/>
          <w:szCs w:val="18"/>
          <w:lang w:val="ka-GE"/>
        </w:rPr>
        <w:t xml:space="preserve">, </w:t>
      </w:r>
      <w:proofErr w:type="spellStart"/>
      <w:r w:rsidRPr="00A4221E">
        <w:rPr>
          <w:rFonts w:ascii="Sylfaen" w:hAnsi="Sylfaen" w:cs="Sylfaen"/>
          <w:i/>
          <w:sz w:val="18"/>
          <w:szCs w:val="18"/>
        </w:rPr>
        <w:t>ფილტვის</w:t>
      </w:r>
      <w:proofErr w:type="spellEnd"/>
      <w:r w:rsidRPr="00A4221E">
        <w:rPr>
          <w:rFonts w:ascii="Sylfaen" w:hAnsi="Sylfaen" w:cs="Sylfaen"/>
          <w:i/>
          <w:sz w:val="18"/>
          <w:szCs w:val="18"/>
          <w:lang w:val="ka-GE"/>
        </w:rPr>
        <w:t xml:space="preserve">, </w:t>
      </w:r>
      <w:proofErr w:type="spellStart"/>
      <w:r w:rsidRPr="00A4221E">
        <w:rPr>
          <w:rFonts w:ascii="Sylfaen" w:hAnsi="Sylfaen" w:cs="Sylfaen"/>
          <w:i/>
          <w:sz w:val="18"/>
          <w:szCs w:val="18"/>
        </w:rPr>
        <w:t>ფარისებრი</w:t>
      </w:r>
      <w:proofErr w:type="spellEnd"/>
      <w:r w:rsidRPr="00A4221E">
        <w:rPr>
          <w:i/>
          <w:sz w:val="18"/>
          <w:szCs w:val="18"/>
        </w:rPr>
        <w:t xml:space="preserve"> </w:t>
      </w:r>
      <w:proofErr w:type="spellStart"/>
      <w:r w:rsidRPr="00A4221E">
        <w:rPr>
          <w:rFonts w:ascii="Sylfaen" w:hAnsi="Sylfaen" w:cs="Sylfaen"/>
          <w:i/>
          <w:sz w:val="18"/>
          <w:szCs w:val="18"/>
        </w:rPr>
        <w:t>ჯირკვლის</w:t>
      </w:r>
      <w:proofErr w:type="spellEnd"/>
      <w:r w:rsidRPr="00A4221E">
        <w:rPr>
          <w:rFonts w:ascii="Sylfaen" w:hAnsi="Sylfaen" w:cs="Sylfaen"/>
          <w:i/>
          <w:sz w:val="18"/>
          <w:szCs w:val="18"/>
          <w:lang w:val="ka-GE"/>
        </w:rPr>
        <w:t xml:space="preserve"> ქრონიკული დაავადებ</w:t>
      </w:r>
      <w:r w:rsidR="0049045F" w:rsidRPr="00A4221E">
        <w:rPr>
          <w:rFonts w:ascii="Sylfaen" w:hAnsi="Sylfaen" w:cs="Sylfaen"/>
          <w:i/>
          <w:sz w:val="18"/>
          <w:szCs w:val="18"/>
          <w:lang w:val="ka-GE"/>
        </w:rPr>
        <w:t xml:space="preserve">ების და </w:t>
      </w:r>
      <w:proofErr w:type="spellStart"/>
      <w:r w:rsidR="0049045F" w:rsidRPr="00A4221E">
        <w:rPr>
          <w:rFonts w:ascii="Sylfaen" w:hAnsi="Sylfaen" w:cs="Sylfaen"/>
          <w:i/>
          <w:sz w:val="18"/>
          <w:szCs w:val="18"/>
        </w:rPr>
        <w:t>დიაბეტის</w:t>
      </w:r>
      <w:proofErr w:type="spellEnd"/>
      <w:r w:rsidR="0049045F" w:rsidRPr="00A4221E">
        <w:rPr>
          <w:i/>
          <w:sz w:val="18"/>
          <w:szCs w:val="18"/>
        </w:rPr>
        <w:t xml:space="preserve"> (</w:t>
      </w:r>
      <w:r w:rsidR="00727A74" w:rsidRPr="00A4221E">
        <w:rPr>
          <w:rFonts w:ascii="Sylfaen" w:hAnsi="Sylfaen"/>
          <w:i/>
          <w:sz w:val="18"/>
          <w:szCs w:val="18"/>
          <w:lang w:val="ka-GE"/>
        </w:rPr>
        <w:t>არაინსულინდამოკიდებული</w:t>
      </w:r>
      <w:r w:rsidR="008201E3" w:rsidRPr="00A4221E">
        <w:rPr>
          <w:rFonts w:ascii="Sylfaen" w:hAnsi="Sylfaen"/>
          <w:i/>
          <w:sz w:val="18"/>
          <w:szCs w:val="18"/>
          <w:lang w:val="ka-GE"/>
        </w:rPr>
        <w:t>,</w:t>
      </w:r>
      <w:proofErr w:type="spellStart"/>
      <w:r w:rsidR="008201E3" w:rsidRPr="00A4221E">
        <w:rPr>
          <w:rFonts w:ascii="Sylfaen" w:hAnsi="Sylfaen" w:cs="Sylfaen"/>
          <w:i/>
          <w:sz w:val="18"/>
          <w:szCs w:val="18"/>
        </w:rPr>
        <w:t>ტიპი</w:t>
      </w:r>
      <w:proofErr w:type="spellEnd"/>
      <w:r w:rsidR="008201E3" w:rsidRPr="00A4221E">
        <w:rPr>
          <w:i/>
          <w:sz w:val="18"/>
          <w:szCs w:val="18"/>
        </w:rPr>
        <w:t xml:space="preserve"> 2</w:t>
      </w:r>
      <w:r w:rsidR="0049045F" w:rsidRPr="00A4221E">
        <w:rPr>
          <w:i/>
          <w:sz w:val="18"/>
          <w:szCs w:val="18"/>
        </w:rPr>
        <w:t>)</w:t>
      </w:r>
      <w:r w:rsidR="005B28A3">
        <w:rPr>
          <w:rFonts w:ascii="Sylfaen" w:hAnsi="Sylfaen" w:cs="Sylfaen"/>
          <w:i/>
          <w:sz w:val="18"/>
          <w:szCs w:val="18"/>
          <w:lang w:val="ka-GE"/>
        </w:rPr>
        <w:t xml:space="preserve">, </w:t>
      </w:r>
      <w:r w:rsidR="005B28A3" w:rsidRPr="005B28A3">
        <w:rPr>
          <w:rFonts w:ascii="Sylfaen" w:hAnsi="Sylfaen" w:cs="Sylfaen"/>
          <w:i/>
          <w:sz w:val="18"/>
          <w:szCs w:val="18"/>
          <w:highlight w:val="yellow"/>
          <w:lang w:val="ka-GE"/>
        </w:rPr>
        <w:t>ეპილეფსიის და პარკინსონის დაავადების</w:t>
      </w:r>
      <w:r w:rsidR="005B28A3">
        <w:rPr>
          <w:rFonts w:ascii="Sylfaen" w:hAnsi="Sylfaen" w:cs="Sylfaen"/>
          <w:i/>
          <w:sz w:val="18"/>
          <w:szCs w:val="18"/>
          <w:lang w:val="ka-GE"/>
        </w:rPr>
        <w:t xml:space="preserve"> </w:t>
      </w:r>
      <w:r w:rsidRPr="00A4221E">
        <w:rPr>
          <w:rFonts w:ascii="Sylfaen" w:hAnsi="Sylfaen" w:cs="Sylfaen"/>
          <w:i/>
          <w:sz w:val="18"/>
          <w:szCs w:val="18"/>
          <w:lang w:val="ka-GE"/>
        </w:rPr>
        <w:t>მქონე პირთა მედიკამენტებით უზრუნველყოფას.</w:t>
      </w:r>
    </w:p>
    <w:p w:rsidR="001904B7" w:rsidRPr="00A4221E" w:rsidRDefault="001904B7" w:rsidP="002D27BC">
      <w:pPr>
        <w:pStyle w:val="ListParagraph"/>
        <w:jc w:val="both"/>
        <w:rPr>
          <w:rFonts w:ascii="Sylfaen" w:hAnsi="Sylfaen"/>
          <w:i/>
          <w:sz w:val="18"/>
          <w:szCs w:val="18"/>
          <w:lang w:val="ka-GE"/>
        </w:rPr>
      </w:pPr>
    </w:p>
    <w:p w:rsidR="00545E12" w:rsidRPr="00A4221E" w:rsidRDefault="00E73788" w:rsidP="002D27BC">
      <w:pPr>
        <w:pStyle w:val="ListParagraph"/>
        <w:numPr>
          <w:ilvl w:val="0"/>
          <w:numId w:val="1"/>
        </w:numPr>
        <w:jc w:val="both"/>
        <w:rPr>
          <w:rFonts w:ascii="Sylfaen" w:hAnsi="Sylfaen"/>
          <w:i/>
          <w:sz w:val="18"/>
          <w:szCs w:val="18"/>
          <w:lang w:val="ka-GE"/>
        </w:rPr>
      </w:pPr>
      <w:r w:rsidRPr="00A4221E">
        <w:rPr>
          <w:rFonts w:ascii="Sylfaen" w:hAnsi="Sylfaen"/>
          <w:i/>
          <w:sz w:val="18"/>
          <w:szCs w:val="18"/>
          <w:lang w:val="ka-GE"/>
        </w:rPr>
        <w:t xml:space="preserve">ვის შეუძლია ისარგებლოს </w:t>
      </w:r>
      <w:r w:rsidR="009C0547" w:rsidRPr="00A4221E">
        <w:rPr>
          <w:rFonts w:ascii="Sylfaen" w:hAnsi="Sylfaen"/>
          <w:i/>
          <w:sz w:val="18"/>
          <w:szCs w:val="18"/>
          <w:lang w:val="ka-GE"/>
        </w:rPr>
        <w:t>პროგრამით გათვალისწინებული ღონისძიებებით?</w:t>
      </w:r>
      <w:bookmarkStart w:id="0" w:name="_GoBack"/>
      <w:bookmarkEnd w:id="0"/>
    </w:p>
    <w:p w:rsidR="000F4CBC" w:rsidRPr="00A4221E" w:rsidRDefault="000F4CBC" w:rsidP="002D27BC">
      <w:pPr>
        <w:pStyle w:val="abzacixml"/>
        <w:numPr>
          <w:ilvl w:val="0"/>
          <w:numId w:val="0"/>
        </w:numPr>
        <w:ind w:left="1080"/>
        <w:rPr>
          <w:i/>
          <w:sz w:val="18"/>
          <w:szCs w:val="18"/>
        </w:rPr>
      </w:pPr>
      <w:r w:rsidRPr="00A4221E">
        <w:rPr>
          <w:i/>
          <w:sz w:val="18"/>
          <w:szCs w:val="18"/>
        </w:rPr>
        <w:t>პროგრამის მოსარგებლეა  პირი, რომელიც რეგისტრირებულია „სოციალურად დაუცველი ოჯახების მონაცემთა ერთიან ბაზაში“ და მის ოჯახზე მინიჭებული სარეიტინგო ქულა არ აღემატება 100 000 ერთეულს.</w:t>
      </w:r>
    </w:p>
    <w:p w:rsidR="00310617" w:rsidRDefault="00310617" w:rsidP="00310617">
      <w:pPr>
        <w:pStyle w:val="abzacixml"/>
        <w:numPr>
          <w:ilvl w:val="0"/>
          <w:numId w:val="0"/>
        </w:numPr>
        <w:ind w:left="1080" w:hanging="360"/>
        <w:rPr>
          <w:rFonts w:cs="Helvetica"/>
          <w:color w:val="000000"/>
          <w:shd w:val="clear" w:color="auto" w:fill="EAEAEA"/>
        </w:rPr>
      </w:pPr>
      <w:r>
        <w:t xml:space="preserve">     </w:t>
      </w:r>
      <w:r>
        <w:rPr>
          <w:rFonts w:ascii="Helvetica" w:hAnsi="Helvetica" w:cs="Helvetica"/>
          <w:color w:val="000000"/>
          <w:shd w:val="clear" w:color="auto" w:fill="EAEAEA"/>
        </w:rPr>
        <w:t> </w:t>
      </w:r>
    </w:p>
    <w:p w:rsidR="00310617" w:rsidRPr="00310617" w:rsidRDefault="00310617" w:rsidP="00310617">
      <w:pPr>
        <w:pStyle w:val="abzacixml"/>
        <w:numPr>
          <w:ilvl w:val="0"/>
          <w:numId w:val="0"/>
        </w:numPr>
        <w:ind w:left="1080" w:hanging="360"/>
        <w:rPr>
          <w:i/>
          <w:sz w:val="18"/>
          <w:szCs w:val="18"/>
        </w:rPr>
      </w:pPr>
      <w:r>
        <w:rPr>
          <w:rFonts w:cs="Helvetica"/>
          <w:color w:val="000000"/>
          <w:shd w:val="clear" w:color="auto" w:fill="EAEAEA"/>
        </w:rPr>
        <w:t xml:space="preserve">       </w:t>
      </w:r>
      <w:r w:rsidRPr="00310617">
        <w:rPr>
          <w:i/>
          <w:color w:val="000000"/>
          <w:sz w:val="18"/>
          <w:szCs w:val="18"/>
          <w:shd w:val="clear" w:color="auto" w:fill="EAEAEA"/>
        </w:rPr>
        <w:t>საპენსიო</w:t>
      </w:r>
      <w:r w:rsidRPr="00310617">
        <w:rPr>
          <w:rFonts w:ascii="Helvetica" w:hAnsi="Helvetica" w:cs="Helvetica"/>
          <w:i/>
          <w:color w:val="000000"/>
          <w:sz w:val="18"/>
          <w:szCs w:val="18"/>
          <w:shd w:val="clear" w:color="auto" w:fill="EAEAEA"/>
        </w:rPr>
        <w:t xml:space="preserve"> </w:t>
      </w:r>
      <w:r w:rsidRPr="00310617">
        <w:rPr>
          <w:i/>
          <w:color w:val="000000"/>
          <w:sz w:val="18"/>
          <w:szCs w:val="18"/>
          <w:shd w:val="clear" w:color="auto" w:fill="EAEAEA"/>
        </w:rPr>
        <w:t>ასაკის</w:t>
      </w:r>
      <w:r w:rsidRPr="00310617">
        <w:rPr>
          <w:rFonts w:ascii="Helvetica" w:hAnsi="Helvetica" w:cs="Helvetica"/>
          <w:i/>
          <w:color w:val="000000"/>
          <w:sz w:val="18"/>
          <w:szCs w:val="18"/>
          <w:shd w:val="clear" w:color="auto" w:fill="EAEAEA"/>
        </w:rPr>
        <w:t xml:space="preserve"> </w:t>
      </w:r>
      <w:r w:rsidRPr="00310617">
        <w:rPr>
          <w:i/>
          <w:color w:val="000000"/>
          <w:sz w:val="18"/>
          <w:szCs w:val="18"/>
          <w:shd w:val="clear" w:color="auto" w:fill="EAEAEA"/>
        </w:rPr>
        <w:t>მოსახლეობა</w:t>
      </w:r>
      <w:r w:rsidRPr="00310617">
        <w:rPr>
          <w:rFonts w:ascii="Helvetica" w:hAnsi="Helvetica" w:cs="Helvetica"/>
          <w:i/>
          <w:color w:val="000000"/>
          <w:sz w:val="18"/>
          <w:szCs w:val="18"/>
          <w:shd w:val="clear" w:color="auto" w:fill="EAEAEA"/>
        </w:rPr>
        <w:t xml:space="preserve"> (</w:t>
      </w:r>
      <w:r w:rsidRPr="00310617">
        <w:rPr>
          <w:i/>
          <w:color w:val="000000"/>
          <w:sz w:val="18"/>
          <w:szCs w:val="18"/>
          <w:shd w:val="clear" w:color="auto" w:fill="EAEAEA"/>
        </w:rPr>
        <w:t>ქალი</w:t>
      </w:r>
      <w:r w:rsidRPr="00310617">
        <w:rPr>
          <w:rFonts w:ascii="Helvetica" w:hAnsi="Helvetica" w:cs="Helvetica"/>
          <w:i/>
          <w:color w:val="000000"/>
          <w:sz w:val="18"/>
          <w:szCs w:val="18"/>
          <w:shd w:val="clear" w:color="auto" w:fill="EAEAEA"/>
        </w:rPr>
        <w:t xml:space="preserve">  –  60 </w:t>
      </w:r>
      <w:r w:rsidRPr="00310617">
        <w:rPr>
          <w:i/>
          <w:color w:val="000000"/>
          <w:sz w:val="18"/>
          <w:szCs w:val="18"/>
          <w:shd w:val="clear" w:color="auto" w:fill="EAEAEA"/>
        </w:rPr>
        <w:t>წლიდან</w:t>
      </w:r>
      <w:r w:rsidRPr="00310617">
        <w:rPr>
          <w:rFonts w:ascii="Helvetica" w:hAnsi="Helvetica" w:cs="Helvetica"/>
          <w:i/>
          <w:color w:val="000000"/>
          <w:sz w:val="18"/>
          <w:szCs w:val="18"/>
          <w:shd w:val="clear" w:color="auto" w:fill="EAEAEA"/>
        </w:rPr>
        <w:t xml:space="preserve">, </w:t>
      </w:r>
      <w:r w:rsidRPr="00310617">
        <w:rPr>
          <w:i/>
          <w:color w:val="000000"/>
          <w:sz w:val="18"/>
          <w:szCs w:val="18"/>
          <w:shd w:val="clear" w:color="auto" w:fill="EAEAEA"/>
        </w:rPr>
        <w:t>მამაკაცი</w:t>
      </w:r>
      <w:r w:rsidRPr="00310617">
        <w:rPr>
          <w:rFonts w:ascii="Helvetica" w:hAnsi="Helvetica" w:cs="Helvetica"/>
          <w:i/>
          <w:color w:val="000000"/>
          <w:sz w:val="18"/>
          <w:szCs w:val="18"/>
          <w:shd w:val="clear" w:color="auto" w:fill="EAEAEA"/>
        </w:rPr>
        <w:t xml:space="preserve">  –  65 </w:t>
      </w:r>
      <w:r w:rsidRPr="00310617">
        <w:rPr>
          <w:i/>
          <w:color w:val="000000"/>
          <w:sz w:val="18"/>
          <w:szCs w:val="18"/>
          <w:shd w:val="clear" w:color="auto" w:fill="EAEAEA"/>
        </w:rPr>
        <w:t>წლიდან</w:t>
      </w:r>
      <w:r w:rsidRPr="00310617">
        <w:rPr>
          <w:rFonts w:ascii="Helvetica" w:hAnsi="Helvetica" w:cs="Helvetica"/>
          <w:i/>
          <w:color w:val="000000"/>
          <w:sz w:val="18"/>
          <w:szCs w:val="18"/>
          <w:shd w:val="clear" w:color="auto" w:fill="EAEAEA"/>
        </w:rPr>
        <w:t xml:space="preserve">), </w:t>
      </w:r>
      <w:r w:rsidRPr="00310617">
        <w:rPr>
          <w:i/>
          <w:color w:val="000000"/>
          <w:sz w:val="18"/>
          <w:szCs w:val="18"/>
          <w:shd w:val="clear" w:color="auto" w:fill="EAEAEA"/>
        </w:rPr>
        <w:t>შეზღუდული</w:t>
      </w:r>
      <w:r w:rsidRPr="00310617">
        <w:rPr>
          <w:rFonts w:ascii="Helvetica" w:hAnsi="Helvetica" w:cs="Helvetica"/>
          <w:i/>
          <w:color w:val="000000"/>
          <w:sz w:val="18"/>
          <w:szCs w:val="18"/>
          <w:shd w:val="clear" w:color="auto" w:fill="EAEAEA"/>
        </w:rPr>
        <w:t xml:space="preserve"> </w:t>
      </w:r>
      <w:r w:rsidRPr="00310617">
        <w:rPr>
          <w:i/>
          <w:color w:val="000000"/>
          <w:sz w:val="18"/>
          <w:szCs w:val="18"/>
          <w:shd w:val="clear" w:color="auto" w:fill="EAEAEA"/>
        </w:rPr>
        <w:t>შესაძლებლობის</w:t>
      </w:r>
      <w:r w:rsidRPr="00310617">
        <w:rPr>
          <w:rFonts w:ascii="Helvetica" w:hAnsi="Helvetica" w:cs="Helvetica"/>
          <w:i/>
          <w:color w:val="000000"/>
          <w:sz w:val="18"/>
          <w:szCs w:val="18"/>
          <w:shd w:val="clear" w:color="auto" w:fill="EAEAEA"/>
        </w:rPr>
        <w:t xml:space="preserve"> </w:t>
      </w:r>
      <w:r w:rsidRPr="00310617">
        <w:rPr>
          <w:i/>
          <w:color w:val="000000"/>
          <w:sz w:val="18"/>
          <w:szCs w:val="18"/>
          <w:shd w:val="clear" w:color="auto" w:fill="EAEAEA"/>
        </w:rPr>
        <w:t>სტატუსის</w:t>
      </w:r>
      <w:r w:rsidRPr="00310617">
        <w:rPr>
          <w:rFonts w:ascii="Helvetica" w:hAnsi="Helvetica" w:cs="Helvetica"/>
          <w:i/>
          <w:color w:val="000000"/>
          <w:sz w:val="18"/>
          <w:szCs w:val="18"/>
          <w:shd w:val="clear" w:color="auto" w:fill="EAEAEA"/>
        </w:rPr>
        <w:t xml:space="preserve"> </w:t>
      </w:r>
      <w:r w:rsidRPr="00310617">
        <w:rPr>
          <w:i/>
          <w:color w:val="000000"/>
          <w:sz w:val="18"/>
          <w:szCs w:val="18"/>
          <w:shd w:val="clear" w:color="auto" w:fill="EAEAEA"/>
        </w:rPr>
        <w:t>მქონე</w:t>
      </w:r>
      <w:r w:rsidRPr="00310617">
        <w:rPr>
          <w:rFonts w:ascii="Helvetica" w:hAnsi="Helvetica" w:cs="Helvetica"/>
          <w:i/>
          <w:color w:val="000000"/>
          <w:sz w:val="18"/>
          <w:szCs w:val="18"/>
          <w:shd w:val="clear" w:color="auto" w:fill="EAEAEA"/>
        </w:rPr>
        <w:t xml:space="preserve"> </w:t>
      </w:r>
      <w:r w:rsidRPr="00310617">
        <w:rPr>
          <w:i/>
          <w:color w:val="000000"/>
          <w:sz w:val="18"/>
          <w:szCs w:val="18"/>
          <w:shd w:val="clear" w:color="auto" w:fill="EAEAEA"/>
        </w:rPr>
        <w:t>ბავშვი</w:t>
      </w:r>
      <w:r w:rsidRPr="00310617">
        <w:rPr>
          <w:rFonts w:ascii="Helvetica" w:hAnsi="Helvetica" w:cs="Helvetica"/>
          <w:i/>
          <w:color w:val="000000"/>
          <w:sz w:val="18"/>
          <w:szCs w:val="18"/>
          <w:shd w:val="clear" w:color="auto" w:fill="EAEAEA"/>
        </w:rPr>
        <w:t xml:space="preserve">, </w:t>
      </w:r>
      <w:r w:rsidRPr="00310617">
        <w:rPr>
          <w:i/>
          <w:color w:val="000000"/>
          <w:sz w:val="18"/>
          <w:szCs w:val="18"/>
          <w:shd w:val="clear" w:color="auto" w:fill="EAEAEA"/>
        </w:rPr>
        <w:t>აგრეთვე</w:t>
      </w:r>
      <w:r w:rsidRPr="00310617">
        <w:rPr>
          <w:rFonts w:ascii="Helvetica" w:hAnsi="Helvetica" w:cs="Helvetica"/>
          <w:i/>
          <w:color w:val="000000"/>
          <w:sz w:val="18"/>
          <w:szCs w:val="18"/>
          <w:shd w:val="clear" w:color="auto" w:fill="EAEAEA"/>
        </w:rPr>
        <w:t xml:space="preserve"> </w:t>
      </w:r>
      <w:r w:rsidRPr="00310617">
        <w:rPr>
          <w:i/>
          <w:color w:val="000000"/>
          <w:sz w:val="18"/>
          <w:szCs w:val="18"/>
          <w:shd w:val="clear" w:color="auto" w:fill="EAEAEA"/>
        </w:rPr>
        <w:t>მკვეთრად</w:t>
      </w:r>
      <w:r w:rsidRPr="00310617">
        <w:rPr>
          <w:rFonts w:ascii="Helvetica" w:hAnsi="Helvetica" w:cs="Helvetica"/>
          <w:i/>
          <w:color w:val="000000"/>
          <w:sz w:val="18"/>
          <w:szCs w:val="18"/>
          <w:shd w:val="clear" w:color="auto" w:fill="EAEAEA"/>
        </w:rPr>
        <w:t xml:space="preserve"> </w:t>
      </w:r>
      <w:r w:rsidRPr="00310617">
        <w:rPr>
          <w:i/>
          <w:color w:val="000000"/>
          <w:sz w:val="18"/>
          <w:szCs w:val="18"/>
          <w:shd w:val="clear" w:color="auto" w:fill="EAEAEA"/>
        </w:rPr>
        <w:t>ან</w:t>
      </w:r>
      <w:r w:rsidRPr="00310617">
        <w:rPr>
          <w:rFonts w:ascii="Helvetica" w:hAnsi="Helvetica" w:cs="Helvetica"/>
          <w:i/>
          <w:color w:val="000000"/>
          <w:sz w:val="18"/>
          <w:szCs w:val="18"/>
          <w:shd w:val="clear" w:color="auto" w:fill="EAEAEA"/>
        </w:rPr>
        <w:t xml:space="preserve"> </w:t>
      </w:r>
      <w:r w:rsidRPr="00310617">
        <w:rPr>
          <w:i/>
          <w:color w:val="000000"/>
          <w:sz w:val="18"/>
          <w:szCs w:val="18"/>
          <w:shd w:val="clear" w:color="auto" w:fill="EAEAEA"/>
        </w:rPr>
        <w:t>მნიშვნელოვნად</w:t>
      </w:r>
      <w:r w:rsidRPr="00310617">
        <w:rPr>
          <w:rFonts w:ascii="Helvetica" w:hAnsi="Helvetica" w:cs="Helvetica"/>
          <w:i/>
          <w:color w:val="000000"/>
          <w:sz w:val="18"/>
          <w:szCs w:val="18"/>
          <w:shd w:val="clear" w:color="auto" w:fill="EAEAEA"/>
        </w:rPr>
        <w:t xml:space="preserve"> </w:t>
      </w:r>
      <w:r w:rsidRPr="00310617">
        <w:rPr>
          <w:i/>
          <w:color w:val="000000"/>
          <w:sz w:val="18"/>
          <w:szCs w:val="18"/>
          <w:shd w:val="clear" w:color="auto" w:fill="EAEAEA"/>
        </w:rPr>
        <w:t>გამოხატული</w:t>
      </w:r>
      <w:r w:rsidRPr="00310617">
        <w:rPr>
          <w:rFonts w:ascii="Helvetica" w:hAnsi="Helvetica" w:cs="Helvetica"/>
          <w:i/>
          <w:color w:val="000000"/>
          <w:sz w:val="18"/>
          <w:szCs w:val="18"/>
          <w:shd w:val="clear" w:color="auto" w:fill="EAEAEA"/>
        </w:rPr>
        <w:t xml:space="preserve"> </w:t>
      </w:r>
      <w:r w:rsidRPr="00310617">
        <w:rPr>
          <w:i/>
          <w:color w:val="000000"/>
          <w:sz w:val="18"/>
          <w:szCs w:val="18"/>
          <w:shd w:val="clear" w:color="auto" w:fill="EAEAEA"/>
        </w:rPr>
        <w:t>შეზღუდული</w:t>
      </w:r>
      <w:r w:rsidRPr="00310617">
        <w:rPr>
          <w:rFonts w:ascii="Helvetica" w:hAnsi="Helvetica" w:cs="Helvetica"/>
          <w:i/>
          <w:color w:val="000000"/>
          <w:sz w:val="18"/>
          <w:szCs w:val="18"/>
          <w:shd w:val="clear" w:color="auto" w:fill="EAEAEA"/>
        </w:rPr>
        <w:t xml:space="preserve"> </w:t>
      </w:r>
      <w:r w:rsidRPr="00310617">
        <w:rPr>
          <w:i/>
          <w:color w:val="000000"/>
          <w:sz w:val="18"/>
          <w:szCs w:val="18"/>
          <w:shd w:val="clear" w:color="auto" w:fill="EAEAEA"/>
        </w:rPr>
        <w:t>შესაძლებლობის</w:t>
      </w:r>
      <w:r w:rsidRPr="00310617">
        <w:rPr>
          <w:rFonts w:ascii="Helvetica" w:hAnsi="Helvetica" w:cs="Helvetica"/>
          <w:i/>
          <w:color w:val="000000"/>
          <w:sz w:val="18"/>
          <w:szCs w:val="18"/>
          <w:shd w:val="clear" w:color="auto" w:fill="EAEAEA"/>
        </w:rPr>
        <w:t xml:space="preserve"> </w:t>
      </w:r>
      <w:r w:rsidRPr="00310617">
        <w:rPr>
          <w:i/>
          <w:color w:val="000000"/>
          <w:sz w:val="18"/>
          <w:szCs w:val="18"/>
          <w:shd w:val="clear" w:color="auto" w:fill="EAEAEA"/>
        </w:rPr>
        <w:t>სტატუსის</w:t>
      </w:r>
      <w:r w:rsidRPr="00310617">
        <w:rPr>
          <w:rFonts w:ascii="Helvetica" w:hAnsi="Helvetica" w:cs="Helvetica"/>
          <w:i/>
          <w:color w:val="000000"/>
          <w:sz w:val="18"/>
          <w:szCs w:val="18"/>
          <w:shd w:val="clear" w:color="auto" w:fill="EAEAEA"/>
        </w:rPr>
        <w:t xml:space="preserve"> </w:t>
      </w:r>
      <w:r w:rsidRPr="00310617">
        <w:rPr>
          <w:i/>
          <w:color w:val="000000"/>
          <w:sz w:val="18"/>
          <w:szCs w:val="18"/>
          <w:shd w:val="clear" w:color="auto" w:fill="EAEAEA"/>
        </w:rPr>
        <w:t>მქონე</w:t>
      </w:r>
      <w:r w:rsidRPr="00310617">
        <w:rPr>
          <w:rFonts w:ascii="Helvetica" w:hAnsi="Helvetica" w:cs="Helvetica"/>
          <w:i/>
          <w:color w:val="000000"/>
          <w:sz w:val="18"/>
          <w:szCs w:val="18"/>
          <w:shd w:val="clear" w:color="auto" w:fill="EAEAEA"/>
        </w:rPr>
        <w:t xml:space="preserve"> </w:t>
      </w:r>
      <w:r w:rsidRPr="00310617">
        <w:rPr>
          <w:i/>
          <w:color w:val="000000"/>
          <w:sz w:val="18"/>
          <w:szCs w:val="18"/>
          <w:shd w:val="clear" w:color="auto" w:fill="EAEAEA"/>
        </w:rPr>
        <w:t>პირი</w:t>
      </w:r>
      <w:r w:rsidRPr="00310617">
        <w:rPr>
          <w:rFonts w:ascii="Helvetica" w:hAnsi="Helvetica" w:cs="Helvetica"/>
          <w:i/>
          <w:color w:val="000000"/>
          <w:sz w:val="18"/>
          <w:szCs w:val="18"/>
          <w:shd w:val="clear" w:color="auto" w:fill="EAEAEA"/>
        </w:rPr>
        <w:t>.</w:t>
      </w:r>
    </w:p>
    <w:p w:rsidR="00545E12" w:rsidRPr="00310617" w:rsidRDefault="00545E12" w:rsidP="002D27BC">
      <w:pPr>
        <w:pStyle w:val="ListParagraph"/>
        <w:jc w:val="both"/>
        <w:rPr>
          <w:rFonts w:ascii="Sylfaen" w:hAnsi="Sylfaen"/>
          <w:i/>
          <w:sz w:val="18"/>
          <w:szCs w:val="18"/>
          <w:lang w:val="ka-GE"/>
        </w:rPr>
      </w:pPr>
    </w:p>
    <w:p w:rsidR="001D4157" w:rsidRPr="00A4221E" w:rsidRDefault="001D4157" w:rsidP="002D27BC">
      <w:pPr>
        <w:pStyle w:val="ListParagraph"/>
        <w:numPr>
          <w:ilvl w:val="0"/>
          <w:numId w:val="1"/>
        </w:numPr>
        <w:jc w:val="both"/>
        <w:rPr>
          <w:rFonts w:ascii="Sylfaen" w:hAnsi="Sylfaen"/>
          <w:i/>
          <w:sz w:val="18"/>
          <w:szCs w:val="18"/>
          <w:lang w:val="ka-GE"/>
        </w:rPr>
      </w:pPr>
      <w:r w:rsidRPr="00A4221E">
        <w:rPr>
          <w:rFonts w:ascii="Sylfaen" w:hAnsi="Sylfaen"/>
          <w:i/>
          <w:sz w:val="18"/>
          <w:szCs w:val="18"/>
          <w:lang w:val="ka-GE"/>
        </w:rPr>
        <w:t xml:space="preserve">როგორ უნდა მიიღოს პაციენტმა </w:t>
      </w:r>
      <w:r w:rsidR="000F4CBC" w:rsidRPr="00A4221E">
        <w:rPr>
          <w:rFonts w:ascii="Sylfaen" w:hAnsi="Sylfaen"/>
          <w:i/>
          <w:sz w:val="18"/>
          <w:szCs w:val="18"/>
          <w:lang w:val="ka-GE"/>
        </w:rPr>
        <w:t>მედიკამენტი</w:t>
      </w:r>
      <w:r w:rsidR="009C0547" w:rsidRPr="00A4221E">
        <w:rPr>
          <w:rFonts w:ascii="Sylfaen" w:hAnsi="Sylfaen"/>
          <w:i/>
          <w:sz w:val="18"/>
          <w:szCs w:val="18"/>
          <w:lang w:val="ka-GE"/>
        </w:rPr>
        <w:t xml:space="preserve"> </w:t>
      </w:r>
      <w:r w:rsidRPr="00A4221E">
        <w:rPr>
          <w:rFonts w:ascii="Sylfaen" w:hAnsi="Sylfaen"/>
          <w:i/>
          <w:sz w:val="18"/>
          <w:szCs w:val="18"/>
          <w:lang w:val="ka-GE"/>
        </w:rPr>
        <w:t>აღნიშნულ</w:t>
      </w:r>
      <w:r w:rsidR="009C0547" w:rsidRPr="00A4221E">
        <w:rPr>
          <w:rFonts w:ascii="Sylfaen" w:hAnsi="Sylfaen"/>
          <w:i/>
          <w:sz w:val="18"/>
          <w:szCs w:val="18"/>
          <w:lang w:val="ka-GE"/>
        </w:rPr>
        <w:t>ი</w:t>
      </w:r>
      <w:r w:rsidR="000F4CBC" w:rsidRPr="00A4221E">
        <w:rPr>
          <w:rFonts w:ascii="Sylfaen" w:hAnsi="Sylfaen"/>
          <w:i/>
          <w:sz w:val="18"/>
          <w:szCs w:val="18"/>
          <w:lang w:val="ka-GE"/>
        </w:rPr>
        <w:t xml:space="preserve"> </w:t>
      </w:r>
      <w:r w:rsidR="009C0547" w:rsidRPr="00A4221E">
        <w:rPr>
          <w:rFonts w:ascii="Sylfaen" w:hAnsi="Sylfaen"/>
          <w:i/>
          <w:sz w:val="18"/>
          <w:szCs w:val="18"/>
          <w:lang w:val="ka-GE"/>
        </w:rPr>
        <w:t>პროგრამის ფარგლებში?</w:t>
      </w:r>
    </w:p>
    <w:p w:rsidR="000F4CBC" w:rsidRPr="00A4221E" w:rsidRDefault="000F4CBC" w:rsidP="002D27BC">
      <w:pPr>
        <w:pStyle w:val="abzacixml"/>
        <w:rPr>
          <w:i/>
          <w:sz w:val="18"/>
          <w:szCs w:val="18"/>
        </w:rPr>
      </w:pPr>
      <w:r w:rsidRPr="00A4221E">
        <w:rPr>
          <w:i/>
          <w:sz w:val="18"/>
          <w:szCs w:val="18"/>
        </w:rPr>
        <w:t xml:space="preserve">ფარმაცევტული პროდუქტის მისაღებად, პირმა უნდა მიმართოს </w:t>
      </w:r>
      <w:r w:rsidR="00B316C6" w:rsidRPr="00A4221E">
        <w:rPr>
          <w:i/>
          <w:sz w:val="18"/>
          <w:szCs w:val="18"/>
        </w:rPr>
        <w:t>სსიპ სოციალური მომსახურების</w:t>
      </w:r>
      <w:r w:rsidRPr="00A4221E">
        <w:rPr>
          <w:i/>
          <w:sz w:val="18"/>
          <w:szCs w:val="18"/>
        </w:rPr>
        <w:t xml:space="preserve"> სააგენტოს</w:t>
      </w:r>
      <w:r w:rsidR="00B316C6" w:rsidRPr="00A4221E">
        <w:rPr>
          <w:i/>
          <w:sz w:val="18"/>
          <w:szCs w:val="18"/>
        </w:rPr>
        <w:t xml:space="preserve"> (სააგენტო)</w:t>
      </w:r>
      <w:r w:rsidRPr="00A4221E">
        <w:rPr>
          <w:i/>
          <w:sz w:val="18"/>
          <w:szCs w:val="18"/>
        </w:rPr>
        <w:t xml:space="preserve"> ნებისმიერ ტერიტორიულ ერთეულს, ქვეყნის მასშტაბით, როგორც რეგიონულ, ისე რაიონულ დონეზე და გაიაროს რეგისტრაცია ერთჯერადად.</w:t>
      </w:r>
    </w:p>
    <w:p w:rsidR="000F4CBC" w:rsidRPr="00A4221E" w:rsidRDefault="000F4CBC" w:rsidP="002D27BC">
      <w:pPr>
        <w:pStyle w:val="abzacixml"/>
        <w:rPr>
          <w:i/>
          <w:sz w:val="18"/>
          <w:szCs w:val="18"/>
        </w:rPr>
      </w:pPr>
      <w:r w:rsidRPr="00A4221E">
        <w:rPr>
          <w:i/>
          <w:sz w:val="18"/>
          <w:szCs w:val="18"/>
        </w:rPr>
        <w:t>ბენეფიციარმა</w:t>
      </w:r>
      <w:r w:rsidR="0028189A" w:rsidRPr="00A4221E">
        <w:rPr>
          <w:i/>
          <w:sz w:val="18"/>
          <w:szCs w:val="18"/>
        </w:rPr>
        <w:t xml:space="preserve"> ან მისმა ნდობით აღჭურვილმა პირმა </w:t>
      </w:r>
      <w:r w:rsidRPr="00A4221E">
        <w:rPr>
          <w:i/>
          <w:sz w:val="18"/>
          <w:szCs w:val="18"/>
        </w:rPr>
        <w:t xml:space="preserve"> რეგისტრაციისთვის, თან უნდა იქონიოს პირადობის დამადასტურებელი მოწმობა – დედანი  და</w:t>
      </w:r>
      <w:r w:rsidR="00413566" w:rsidRPr="00A4221E">
        <w:rPr>
          <w:i/>
          <w:sz w:val="18"/>
          <w:szCs w:val="18"/>
        </w:rPr>
        <w:t xml:space="preserve"> ცნობა ჯანმრთელობის მდგომარეობის შესახებ </w:t>
      </w:r>
      <w:r w:rsidRPr="00A4221E">
        <w:rPr>
          <w:i/>
          <w:sz w:val="18"/>
          <w:szCs w:val="18"/>
        </w:rPr>
        <w:t xml:space="preserve"> </w:t>
      </w:r>
      <w:r w:rsidR="00727A74" w:rsidRPr="00A4221E">
        <w:rPr>
          <w:i/>
          <w:sz w:val="18"/>
          <w:szCs w:val="18"/>
        </w:rPr>
        <w:t>(ფორმა N IV -100/ა)</w:t>
      </w:r>
      <w:r w:rsidRPr="00A4221E">
        <w:rPr>
          <w:i/>
          <w:sz w:val="18"/>
          <w:szCs w:val="18"/>
        </w:rPr>
        <w:t>– დედანი</w:t>
      </w:r>
      <w:r w:rsidR="0028189A" w:rsidRPr="00A4221E">
        <w:rPr>
          <w:i/>
          <w:sz w:val="18"/>
          <w:szCs w:val="18"/>
        </w:rPr>
        <w:t>.</w:t>
      </w:r>
      <w:r w:rsidRPr="00A4221E">
        <w:rPr>
          <w:i/>
          <w:sz w:val="18"/>
          <w:szCs w:val="18"/>
        </w:rPr>
        <w:t xml:space="preserve"> </w:t>
      </w:r>
      <w:r w:rsidR="00727A74" w:rsidRPr="00A4221E">
        <w:rPr>
          <w:i/>
          <w:sz w:val="18"/>
          <w:szCs w:val="18"/>
        </w:rPr>
        <w:t xml:space="preserve">ნდობით აღჭურვილი პირი </w:t>
      </w:r>
      <w:r w:rsidRPr="00A4221E">
        <w:rPr>
          <w:i/>
          <w:sz w:val="18"/>
          <w:szCs w:val="18"/>
        </w:rPr>
        <w:t>დამატებით უნდა ფლობდეს საკუთარ პირადობის დამადასტურებელ მოწმობას.</w:t>
      </w:r>
    </w:p>
    <w:p w:rsidR="00141054" w:rsidRPr="00A4221E" w:rsidRDefault="00141054" w:rsidP="002D27BC">
      <w:pPr>
        <w:pStyle w:val="abzacixml"/>
        <w:rPr>
          <w:i/>
          <w:sz w:val="18"/>
          <w:szCs w:val="18"/>
        </w:rPr>
      </w:pPr>
      <w:r w:rsidRPr="00A4221E">
        <w:rPr>
          <w:i/>
          <w:sz w:val="18"/>
          <w:szCs w:val="18"/>
        </w:rPr>
        <w:t>ფორმა 100 – უნდა მოიცავდეს ქრონიკული დაავადების დადასტურებულ დიაგნოზს (ICD-10), მკურნალობისთვის საჭირო მედიკამენტების სახეობის და დღიური დოზის მითითებით (დღიური დოზის მითითება სავალდებულოა, წინააღმდეგ შემთხვევაში სააგენტო ვერ დაარეგისტრირებს ბენეფიციარს).</w:t>
      </w:r>
    </w:p>
    <w:p w:rsidR="000F4CBC" w:rsidRPr="00A4221E" w:rsidRDefault="0049045F" w:rsidP="002D27BC">
      <w:pPr>
        <w:pStyle w:val="abzacixml"/>
        <w:rPr>
          <w:i/>
          <w:sz w:val="18"/>
          <w:szCs w:val="18"/>
        </w:rPr>
      </w:pPr>
      <w:r w:rsidRPr="00A4221E">
        <w:rPr>
          <w:i/>
          <w:sz w:val="18"/>
          <w:szCs w:val="18"/>
        </w:rPr>
        <w:t xml:space="preserve">რეგისტრაციის შემდეგ, </w:t>
      </w:r>
      <w:r w:rsidR="000F4CBC" w:rsidRPr="00A4221E">
        <w:rPr>
          <w:i/>
          <w:sz w:val="18"/>
          <w:szCs w:val="18"/>
        </w:rPr>
        <w:t>მედიკამენტის მისაღებად, პირი მიმართავს აფთიაქს, სადაც პირადობის დამადასტურებელი მოწმობის და ექიმის (ოჯახის ექიმი, სოფლის ექიმი, ექიმი – სპეციალისტი) მიერ გამოწერილი რეცეპტის საფუძველზე, მიიღებს კუთვნილ მედიკამენტ(ებ)ს.</w:t>
      </w:r>
    </w:p>
    <w:p w:rsidR="000F4CBC" w:rsidRPr="00A4221E" w:rsidRDefault="000F4CBC" w:rsidP="002D27BC">
      <w:pPr>
        <w:pStyle w:val="abzacixml"/>
        <w:rPr>
          <w:i/>
          <w:sz w:val="18"/>
          <w:szCs w:val="18"/>
        </w:rPr>
      </w:pPr>
      <w:r w:rsidRPr="00A4221E">
        <w:rPr>
          <w:i/>
          <w:sz w:val="18"/>
          <w:szCs w:val="18"/>
        </w:rPr>
        <w:t>პირი, აფთიაქიდან მედიკამენტ(ებ)ის თითოეული გატანისას, იხდის მომსახურების ღირებულებას, რაც შეადგენს გატანილი მედიკამენტ(ებ)ის ღირებულების 10%-ს, მაგრამ არანაკლებ 0,05 (5 თეთრი) ლარისა და არაუმეტეს 1 (ერთი) ლარისა (ღირებულება მრგვალდება მეტობით, თეთრის სიზუსტით</w:t>
      </w:r>
      <w:r w:rsidR="00D30665" w:rsidRPr="00A4221E">
        <w:rPr>
          <w:i/>
          <w:sz w:val="18"/>
          <w:szCs w:val="18"/>
        </w:rPr>
        <w:t xml:space="preserve">), </w:t>
      </w:r>
      <w:r w:rsidR="00413566" w:rsidRPr="00A4221E">
        <w:rPr>
          <w:i/>
          <w:sz w:val="18"/>
          <w:szCs w:val="18"/>
        </w:rPr>
        <w:t xml:space="preserve">პირი ვერ მიიღებს </w:t>
      </w:r>
      <w:r w:rsidR="00D30665" w:rsidRPr="00A4221E">
        <w:rPr>
          <w:i/>
          <w:sz w:val="18"/>
          <w:szCs w:val="18"/>
        </w:rPr>
        <w:t>აღნიშნული თანხის გადახდის დამადასტურებელ</w:t>
      </w:r>
      <w:r w:rsidR="00413566" w:rsidRPr="00A4221E">
        <w:rPr>
          <w:i/>
          <w:sz w:val="18"/>
          <w:szCs w:val="18"/>
        </w:rPr>
        <w:t xml:space="preserve"> სალარო აპარატის ქვითარს (ჩეკი).</w:t>
      </w:r>
    </w:p>
    <w:p w:rsidR="000F4CBC" w:rsidRPr="00A4221E" w:rsidRDefault="000F4CBC" w:rsidP="002D27BC">
      <w:pPr>
        <w:pStyle w:val="abzacixml"/>
        <w:rPr>
          <w:i/>
          <w:sz w:val="18"/>
          <w:szCs w:val="18"/>
        </w:rPr>
      </w:pPr>
      <w:r w:rsidRPr="00A4221E">
        <w:rPr>
          <w:i/>
          <w:sz w:val="18"/>
          <w:szCs w:val="18"/>
        </w:rPr>
        <w:t>პირს შეუძლია ერთ ჯერზე მიიღოს მხოლოდ 3 (სამი) თვის სამყოფი ოდენობის მედიკამენტი.</w:t>
      </w:r>
    </w:p>
    <w:p w:rsidR="000F4CBC" w:rsidRPr="00A4221E" w:rsidRDefault="000F4CBC" w:rsidP="002D27BC">
      <w:pPr>
        <w:pStyle w:val="abzacixml"/>
        <w:rPr>
          <w:i/>
          <w:sz w:val="18"/>
          <w:szCs w:val="18"/>
        </w:rPr>
      </w:pPr>
      <w:r w:rsidRPr="00A4221E">
        <w:rPr>
          <w:i/>
          <w:sz w:val="18"/>
          <w:szCs w:val="18"/>
        </w:rPr>
        <w:t>იმ შემთხვევაში, თუ პირი ერთ ჯერზე გაიტანს 3 (სამი) თვის სამყოფ ოდენობაზე ნაკლებ მედიკამენტ(ებ)ს, მიღებული მედიკამენტის ოდენობის შესაბამისი ვადის გასვლის შემდგომ, მას შე</w:t>
      </w:r>
      <w:r w:rsidR="00634565" w:rsidRPr="00A4221E">
        <w:rPr>
          <w:i/>
          <w:sz w:val="18"/>
          <w:szCs w:val="18"/>
        </w:rPr>
        <w:t>უ</w:t>
      </w:r>
      <w:r w:rsidRPr="00A4221E">
        <w:rPr>
          <w:i/>
          <w:sz w:val="18"/>
          <w:szCs w:val="18"/>
        </w:rPr>
        <w:t>ძლია განმეორებით მიმართოს აფთიაქს და გაიტანოს მომდევნო 3 (სამი) თვის ოდენობა.</w:t>
      </w:r>
    </w:p>
    <w:p w:rsidR="000F4CBC" w:rsidRPr="00A4221E" w:rsidRDefault="000F4CBC" w:rsidP="002D27BC">
      <w:pPr>
        <w:pStyle w:val="abzacixml"/>
        <w:rPr>
          <w:i/>
          <w:sz w:val="18"/>
          <w:szCs w:val="18"/>
        </w:rPr>
      </w:pPr>
      <w:r w:rsidRPr="00A4221E">
        <w:rPr>
          <w:i/>
          <w:sz w:val="18"/>
          <w:szCs w:val="18"/>
        </w:rPr>
        <w:t xml:space="preserve">თუ პირი, მომდევნო სამი თვის მედიკამენტის გასატანად, მიმართავს აფთიაქს 3 (სამი) თვიანი ვადის ამოწურვამდე, დასაშვებია მედიკამენტის გაცემა, მაგრამ მომართვის პერიოდი შეიძლება  იყოს </w:t>
      </w:r>
      <w:r w:rsidR="00634565" w:rsidRPr="00A4221E">
        <w:rPr>
          <w:i/>
          <w:sz w:val="18"/>
          <w:szCs w:val="18"/>
        </w:rPr>
        <w:t xml:space="preserve">სამ თვიანი ვადის ამოწურვამდე </w:t>
      </w:r>
      <w:r w:rsidRPr="00A4221E">
        <w:rPr>
          <w:i/>
          <w:sz w:val="18"/>
          <w:szCs w:val="18"/>
        </w:rPr>
        <w:t>არაუადრეს 10 (ათი) დღისა.</w:t>
      </w:r>
    </w:p>
    <w:p w:rsidR="0049045F" w:rsidRPr="00A4221E" w:rsidRDefault="0049045F" w:rsidP="002D27BC">
      <w:pPr>
        <w:pStyle w:val="abzacixml"/>
        <w:rPr>
          <w:i/>
          <w:sz w:val="18"/>
          <w:szCs w:val="18"/>
        </w:rPr>
      </w:pPr>
      <w:r w:rsidRPr="00A4221E">
        <w:rPr>
          <w:i/>
          <w:sz w:val="18"/>
          <w:szCs w:val="18"/>
          <w:shd w:val="clear" w:color="auto" w:fill="FFFFFF"/>
        </w:rPr>
        <w:t>დიაგნოზის და/ან მედიკამენტის და/ან დოზის ცვლილების შემთხვევაში, მოსარგებლემ სააგენტოში უნდა წარმოადგინოს განახლებული ფორმა 100, რომლის საფუძველზეც განხორციელდება ამ კონკრეტული პირის რეგისტრაციის განახლება.</w:t>
      </w:r>
    </w:p>
    <w:p w:rsidR="000F4CBC" w:rsidRPr="00A4221E" w:rsidRDefault="000F4CBC" w:rsidP="002D27BC">
      <w:pPr>
        <w:pStyle w:val="abzacixml"/>
        <w:rPr>
          <w:i/>
          <w:sz w:val="18"/>
          <w:szCs w:val="18"/>
        </w:rPr>
      </w:pPr>
      <w:r w:rsidRPr="00A4221E">
        <w:rPr>
          <w:i/>
          <w:sz w:val="18"/>
          <w:szCs w:val="18"/>
        </w:rPr>
        <w:t>აფთიაქიდან მედიკამენტის გაცემის მომენტში, თუ შეიცვლება პირის ოჯახზე მინიჭებული სარეიტინგო ქულა და აღემატება 100 000 ერთეულს, იგი ვერ შეძლებს კუთვნილი მედიკამენტების მიღებას, მიუხედავად ელექტრონულ პროგრამაში რეგისტრაციისა.</w:t>
      </w:r>
    </w:p>
    <w:p w:rsidR="00B316C6" w:rsidRPr="00A4221E" w:rsidRDefault="00B316C6" w:rsidP="002D27BC">
      <w:pPr>
        <w:pStyle w:val="abzacixml"/>
        <w:rPr>
          <w:b/>
          <w:i/>
          <w:sz w:val="18"/>
          <w:szCs w:val="18"/>
        </w:rPr>
      </w:pPr>
      <w:r w:rsidRPr="00A4221E">
        <w:rPr>
          <w:i/>
          <w:sz w:val="18"/>
          <w:szCs w:val="18"/>
        </w:rPr>
        <w:t>პირს შეუძლია „ქრონიკული დაავადებების სამკურნალო მედიკამენტებით უზრუნველყოფის პროგრამის“ ფარგლებში შესყიდული მედიკამენტების შესახებ სრულ ინფორმაციას დასახელების, სერიის და მოქმედების ვადის თაობაზე გაეცნოს აფთიაქის საინფორმაციო დაფაზე განთავსებულ ფორმატზე.</w:t>
      </w:r>
    </w:p>
    <w:p w:rsidR="0028189A" w:rsidRPr="00A4221E" w:rsidRDefault="00B316C6" w:rsidP="002D27BC">
      <w:pPr>
        <w:pStyle w:val="abzacixml"/>
        <w:rPr>
          <w:i/>
          <w:sz w:val="18"/>
          <w:szCs w:val="18"/>
        </w:rPr>
      </w:pPr>
      <w:r w:rsidRPr="00A4221E">
        <w:rPr>
          <w:i/>
          <w:sz w:val="18"/>
          <w:szCs w:val="18"/>
        </w:rPr>
        <w:lastRenderedPageBreak/>
        <w:t>თუ არ არის აღნიშნული ინფორმაცია გამოკრული თვალსაჩინო ადგილზე, მაშინ პირს შეუძლის მოსთხოვოს ფარმაცევტს აღნიშნული ინფორმაცია ან დარეკოს საქართველოს შრომის, ჯანმრთელობისა და სოციალური დაცვის სამინისტროს ცხელ ხაზზე</w:t>
      </w:r>
      <w:r w:rsidR="008201E3" w:rsidRPr="00A4221E">
        <w:rPr>
          <w:i/>
          <w:sz w:val="18"/>
          <w:szCs w:val="18"/>
        </w:rPr>
        <w:t xml:space="preserve"> 1505.</w:t>
      </w:r>
    </w:p>
    <w:p w:rsidR="00571974" w:rsidRPr="003D426A" w:rsidRDefault="00141054" w:rsidP="003D426A">
      <w:pPr>
        <w:pStyle w:val="abzacixml"/>
        <w:rPr>
          <w:i/>
          <w:sz w:val="18"/>
          <w:szCs w:val="18"/>
        </w:rPr>
      </w:pPr>
      <w:r w:rsidRPr="00A4221E">
        <w:rPr>
          <w:i/>
          <w:sz w:val="18"/>
          <w:szCs w:val="18"/>
        </w:rPr>
        <w:t xml:space="preserve">აღნიშნული პროგრამის შესახებ სიახლეები შეგიძლიათ იხილოთ სსიპ სოციალური მომსახურების სააგენტოს ვებ გვერდზე - </w:t>
      </w:r>
      <w:hyperlink r:id="rId7" w:history="1">
        <w:r w:rsidRPr="00A4221E">
          <w:rPr>
            <w:rStyle w:val="Hyperlink"/>
            <w:rFonts w:eastAsia="Sylfaen"/>
            <w:i/>
            <w:sz w:val="18"/>
            <w:szCs w:val="18"/>
          </w:rPr>
          <w:t>www.ssa.gov.ge</w:t>
        </w:r>
      </w:hyperlink>
      <w:r w:rsidRPr="00A4221E">
        <w:rPr>
          <w:i/>
          <w:sz w:val="18"/>
          <w:szCs w:val="18"/>
        </w:rPr>
        <w:t xml:space="preserve"> .</w:t>
      </w:r>
    </w:p>
    <w:sectPr w:rsidR="00571974" w:rsidRPr="003D426A" w:rsidSect="003D426A">
      <w:pgSz w:w="12240" w:h="15840"/>
      <w:pgMar w:top="720" w:right="720" w:bottom="720" w:left="720" w:header="720" w:footer="720" w:gutter="0"/>
      <w:pgBorders w:offsetFrom="page">
        <w:top w:val="thickThinLargeGap" w:sz="24" w:space="24" w:color="00B050"/>
        <w:left w:val="thickThinLargeGap" w:sz="24" w:space="24" w:color="00B050"/>
        <w:bottom w:val="thinThickLargeGap" w:sz="24" w:space="24" w:color="00B050"/>
        <w:right w:val="thinThickLargeGap" w:sz="24" w:space="24" w:color="00B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62775"/>
    <w:multiLevelType w:val="hybridMultilevel"/>
    <w:tmpl w:val="306C0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4088F"/>
    <w:multiLevelType w:val="hybridMultilevel"/>
    <w:tmpl w:val="82D6E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AD1F16"/>
    <w:multiLevelType w:val="hybridMultilevel"/>
    <w:tmpl w:val="7B62FE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0B30BB"/>
    <w:multiLevelType w:val="hybridMultilevel"/>
    <w:tmpl w:val="81DA2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D2241"/>
    <w:multiLevelType w:val="hybridMultilevel"/>
    <w:tmpl w:val="51AA3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86D09"/>
    <w:multiLevelType w:val="hybridMultilevel"/>
    <w:tmpl w:val="D924E592"/>
    <w:lvl w:ilvl="0" w:tplc="11A89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3161A4"/>
    <w:multiLevelType w:val="hybridMultilevel"/>
    <w:tmpl w:val="31B8A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F467C"/>
    <w:multiLevelType w:val="hybridMultilevel"/>
    <w:tmpl w:val="7DDE1D8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E1518B0"/>
    <w:multiLevelType w:val="hybridMultilevel"/>
    <w:tmpl w:val="2C307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D6D2B"/>
    <w:multiLevelType w:val="hybridMultilevel"/>
    <w:tmpl w:val="A56A51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538FA"/>
    <w:multiLevelType w:val="hybridMultilevel"/>
    <w:tmpl w:val="917256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FE00BE"/>
    <w:multiLevelType w:val="hybridMultilevel"/>
    <w:tmpl w:val="8F82DE36"/>
    <w:lvl w:ilvl="0" w:tplc="416E85F0">
      <w:start w:val="1"/>
      <w:numFmt w:val="decimal"/>
      <w:pStyle w:val="abzacixm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10"/>
  </w:num>
  <w:num w:numId="8">
    <w:abstractNumId w:val="4"/>
  </w:num>
  <w:num w:numId="9">
    <w:abstractNumId w:val="8"/>
  </w:num>
  <w:num w:numId="10">
    <w:abstractNumId w:val="3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88"/>
    <w:rsid w:val="000612C8"/>
    <w:rsid w:val="000C2776"/>
    <w:rsid w:val="000C4FA5"/>
    <w:rsid w:val="000F1A24"/>
    <w:rsid w:val="000F4CBC"/>
    <w:rsid w:val="00141054"/>
    <w:rsid w:val="00184883"/>
    <w:rsid w:val="001904B7"/>
    <w:rsid w:val="001D4157"/>
    <w:rsid w:val="001E405A"/>
    <w:rsid w:val="001F3ED3"/>
    <w:rsid w:val="0027089B"/>
    <w:rsid w:val="0028189A"/>
    <w:rsid w:val="002C4345"/>
    <w:rsid w:val="002D27BC"/>
    <w:rsid w:val="002E55D8"/>
    <w:rsid w:val="00310617"/>
    <w:rsid w:val="00362785"/>
    <w:rsid w:val="003A185E"/>
    <w:rsid w:val="003D426A"/>
    <w:rsid w:val="003D6F7D"/>
    <w:rsid w:val="003E0C60"/>
    <w:rsid w:val="00413566"/>
    <w:rsid w:val="00431B3A"/>
    <w:rsid w:val="0043753A"/>
    <w:rsid w:val="0049045F"/>
    <w:rsid w:val="004D7C45"/>
    <w:rsid w:val="00545E12"/>
    <w:rsid w:val="00571974"/>
    <w:rsid w:val="005B28A3"/>
    <w:rsid w:val="006323DD"/>
    <w:rsid w:val="00634565"/>
    <w:rsid w:val="006B72DC"/>
    <w:rsid w:val="00727A74"/>
    <w:rsid w:val="00733434"/>
    <w:rsid w:val="00756081"/>
    <w:rsid w:val="007A7A7D"/>
    <w:rsid w:val="008201E3"/>
    <w:rsid w:val="00871918"/>
    <w:rsid w:val="008A7FDF"/>
    <w:rsid w:val="008B7A48"/>
    <w:rsid w:val="00964C55"/>
    <w:rsid w:val="009658FD"/>
    <w:rsid w:val="009A0876"/>
    <w:rsid w:val="009C0547"/>
    <w:rsid w:val="00A4221E"/>
    <w:rsid w:val="00A87D83"/>
    <w:rsid w:val="00B176FC"/>
    <w:rsid w:val="00B316C6"/>
    <w:rsid w:val="00B73273"/>
    <w:rsid w:val="00BB097F"/>
    <w:rsid w:val="00C23503"/>
    <w:rsid w:val="00C301DA"/>
    <w:rsid w:val="00CC5531"/>
    <w:rsid w:val="00D30665"/>
    <w:rsid w:val="00D93E0B"/>
    <w:rsid w:val="00E1491C"/>
    <w:rsid w:val="00E3722C"/>
    <w:rsid w:val="00E47725"/>
    <w:rsid w:val="00E73788"/>
    <w:rsid w:val="00EE543E"/>
    <w:rsid w:val="00EF7DFF"/>
    <w:rsid w:val="00FB7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30ED92-1962-4BE2-B447-89D5C152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7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55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5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53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531"/>
    <w:rPr>
      <w:rFonts w:ascii="Tahoma" w:hAnsi="Tahoma" w:cs="Tahoma"/>
      <w:sz w:val="16"/>
      <w:szCs w:val="16"/>
    </w:rPr>
  </w:style>
  <w:style w:type="paragraph" w:customStyle="1" w:styleId="abzacixml">
    <w:name w:val="abzaci_xml"/>
    <w:basedOn w:val="PlainText"/>
    <w:autoRedefine/>
    <w:rsid w:val="00141054"/>
    <w:pPr>
      <w:numPr>
        <w:numId w:val="11"/>
      </w:numPr>
      <w:shd w:val="clear" w:color="auto" w:fill="FFFFFF"/>
      <w:tabs>
        <w:tab w:val="left" w:pos="0"/>
      </w:tabs>
      <w:jc w:val="both"/>
    </w:pPr>
    <w:rPr>
      <w:rFonts w:ascii="Sylfaen" w:hAnsi="Sylfaen" w:cs="Sylfaen"/>
      <w:sz w:val="22"/>
      <w:szCs w:val="20"/>
      <w:lang w:val="ka-G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F4CB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4CBC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10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sa.gov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43981-AD05-4B08-89E6-E8CC87A86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Gvantsa Gasviani</dc:creator>
  <cp:lastModifiedBy>Irina Gobejishvili</cp:lastModifiedBy>
  <cp:revision>3</cp:revision>
  <cp:lastPrinted>2017-06-07T11:21:00Z</cp:lastPrinted>
  <dcterms:created xsi:type="dcterms:W3CDTF">2018-08-31T11:49:00Z</dcterms:created>
  <dcterms:modified xsi:type="dcterms:W3CDTF">2018-12-14T10:13:00Z</dcterms:modified>
</cp:coreProperties>
</file>